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11" w:type="dxa"/>
        <w:jc w:val="center"/>
        <w:tblLayout w:type="fixed"/>
        <w:tblLook w:val="00A0"/>
      </w:tblPr>
      <w:tblGrid>
        <w:gridCol w:w="3891"/>
        <w:gridCol w:w="1563"/>
        <w:gridCol w:w="3657"/>
      </w:tblGrid>
      <w:tr w:rsidR="008015C9" w:rsidTr="005B4EE8">
        <w:trPr>
          <w:trHeight w:val="1263"/>
          <w:jc w:val="center"/>
        </w:trPr>
        <w:tc>
          <w:tcPr>
            <w:tcW w:w="3891" w:type="dxa"/>
            <w:tcBorders>
              <w:top w:val="single" w:sz="6" w:space="0" w:color="auto"/>
              <w:left w:val="single" w:sz="6" w:space="0" w:color="auto"/>
              <w:bottom w:val="single" w:sz="6" w:space="0" w:color="auto"/>
              <w:right w:val="single" w:sz="6" w:space="0" w:color="auto"/>
            </w:tcBorders>
          </w:tcPr>
          <w:p w:rsidR="008015C9" w:rsidRDefault="008015C9">
            <w:pPr>
              <w:jc w:val="center"/>
              <w:rPr>
                <w:rFonts w:ascii="Times New Roman" w:hAnsi="Times New Roman"/>
                <w:b/>
                <w:bCs/>
                <w:lang w:val="en-US"/>
              </w:rPr>
            </w:pPr>
            <w:r>
              <w:rPr>
                <w:rFonts w:ascii="Times New Roman" w:hAnsi="Times New Roman"/>
                <w:b/>
                <w:bCs/>
                <w:sz w:val="22"/>
                <w:szCs w:val="22"/>
              </w:rPr>
              <w:t>ΕΛΛΗΝΙΚΗ ΔΗΜΟΚΡΑΤΙΑ</w:t>
            </w:r>
          </w:p>
          <w:p w:rsidR="008015C9" w:rsidRDefault="009646D0">
            <w:pPr>
              <w:jc w:val="center"/>
              <w:rPr>
                <w:rFonts w:ascii="Times New Roman" w:hAnsi="Times New Roman"/>
                <w:b/>
                <w:bCs/>
                <w:lang w:val="en-US"/>
              </w:rPr>
            </w:pPr>
            <w:r>
              <w:rPr>
                <w:noProof/>
              </w:rPr>
              <w:drawing>
                <wp:anchor distT="0" distB="0" distL="114300" distR="114300" simplePos="0" relativeHeight="251657216" behindDoc="0" locked="0" layoutInCell="1" allowOverlap="1">
                  <wp:simplePos x="0" y="0"/>
                  <wp:positionH relativeFrom="column">
                    <wp:posOffset>949325</wp:posOffset>
                  </wp:positionH>
                  <wp:positionV relativeFrom="paragraph">
                    <wp:posOffset>62230</wp:posOffset>
                  </wp:positionV>
                  <wp:extent cx="466725" cy="457200"/>
                  <wp:effectExtent l="19050" t="0" r="9525" b="0"/>
                  <wp:wrapNone/>
                  <wp:docPr id="2"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66725" cy="457200"/>
                          </a:xfrm>
                          <a:prstGeom prst="rect">
                            <a:avLst/>
                          </a:prstGeom>
                          <a:noFill/>
                        </pic:spPr>
                      </pic:pic>
                    </a:graphicData>
                  </a:graphic>
                </wp:anchor>
              </w:drawing>
            </w:r>
          </w:p>
          <w:p w:rsidR="008015C9" w:rsidRDefault="008015C9">
            <w:pPr>
              <w:jc w:val="center"/>
              <w:rPr>
                <w:rFonts w:ascii="Times New Roman" w:hAnsi="Times New Roman"/>
                <w:b/>
                <w:bCs/>
                <w:lang w:val="en-US"/>
              </w:rPr>
            </w:pPr>
          </w:p>
          <w:p w:rsidR="008015C9" w:rsidRDefault="008015C9">
            <w:pPr>
              <w:jc w:val="center"/>
              <w:rPr>
                <w:rFonts w:ascii="Times New Roman" w:hAnsi="Times New Roman"/>
                <w:b/>
                <w:bCs/>
                <w:lang w:val="en-US"/>
              </w:rPr>
            </w:pPr>
          </w:p>
          <w:p w:rsidR="008015C9" w:rsidRDefault="008015C9">
            <w:pPr>
              <w:jc w:val="center"/>
              <w:rPr>
                <w:rFonts w:ascii="Times New Roman" w:hAnsi="Times New Roman"/>
              </w:rPr>
            </w:pPr>
            <w:r>
              <w:rPr>
                <w:rFonts w:ascii="Times New Roman" w:hAnsi="Times New Roman"/>
                <w:b/>
                <w:bCs/>
                <w:sz w:val="22"/>
                <w:szCs w:val="22"/>
              </w:rPr>
              <w:t>ΔΗΜΟΣ ΠΕΛΛΑΣ</w:t>
            </w:r>
          </w:p>
        </w:tc>
        <w:tc>
          <w:tcPr>
            <w:tcW w:w="1563" w:type="dxa"/>
          </w:tcPr>
          <w:p w:rsidR="008015C9" w:rsidRDefault="008015C9">
            <w:pPr>
              <w:rPr>
                <w:rFonts w:ascii="Times New Roman" w:hAnsi="Times New Roman"/>
              </w:rPr>
            </w:pPr>
          </w:p>
        </w:tc>
        <w:tc>
          <w:tcPr>
            <w:tcW w:w="3657" w:type="dxa"/>
          </w:tcPr>
          <w:p w:rsidR="008015C9" w:rsidRPr="007719E6" w:rsidRDefault="008015C9">
            <w:pPr>
              <w:rPr>
                <w:rFonts w:ascii="Times New Roman" w:hAnsi="Times New Roman"/>
              </w:rPr>
            </w:pPr>
            <w:r w:rsidRPr="007719E6">
              <w:rPr>
                <w:rFonts w:ascii="Times New Roman" w:hAnsi="Times New Roman"/>
                <w:sz w:val="22"/>
                <w:szCs w:val="22"/>
              </w:rPr>
              <w:t>Γιαννιτσά,</w:t>
            </w:r>
            <w:r w:rsidRPr="007719E6">
              <w:rPr>
                <w:rFonts w:ascii="Times New Roman" w:hAnsi="Times New Roman"/>
                <w:color w:val="FF0000"/>
                <w:sz w:val="22"/>
                <w:szCs w:val="22"/>
              </w:rPr>
              <w:t xml:space="preserve">      </w:t>
            </w:r>
            <w:r w:rsidR="00B86371">
              <w:rPr>
                <w:rFonts w:ascii="Times New Roman" w:hAnsi="Times New Roman"/>
                <w:sz w:val="22"/>
                <w:szCs w:val="22"/>
              </w:rPr>
              <w:t>6</w:t>
            </w:r>
            <w:r w:rsidR="005B4EE8" w:rsidRPr="007719E6">
              <w:rPr>
                <w:rFonts w:ascii="Times New Roman" w:hAnsi="Times New Roman"/>
                <w:sz w:val="22"/>
                <w:szCs w:val="22"/>
              </w:rPr>
              <w:t>/9/20</w:t>
            </w:r>
            <w:r w:rsidR="00B86371">
              <w:rPr>
                <w:rFonts w:ascii="Times New Roman" w:hAnsi="Times New Roman"/>
                <w:sz w:val="22"/>
                <w:szCs w:val="22"/>
              </w:rPr>
              <w:t>24</w:t>
            </w:r>
          </w:p>
          <w:p w:rsidR="008015C9" w:rsidRPr="00362F61" w:rsidRDefault="008015C9" w:rsidP="007D4966">
            <w:pPr>
              <w:rPr>
                <w:rFonts w:ascii="Times New Roman" w:hAnsi="Times New Roman"/>
              </w:rPr>
            </w:pPr>
            <w:r w:rsidRPr="007719E6">
              <w:rPr>
                <w:rFonts w:ascii="Times New Roman" w:hAnsi="Times New Roman"/>
                <w:sz w:val="22"/>
                <w:szCs w:val="22"/>
              </w:rPr>
              <w:t xml:space="preserve">Αριθμ. Πρωτ. </w:t>
            </w:r>
            <w:r w:rsidR="00B86371">
              <w:rPr>
                <w:rFonts w:ascii="Times New Roman" w:hAnsi="Times New Roman"/>
                <w:sz w:val="22"/>
                <w:szCs w:val="22"/>
              </w:rPr>
              <w:t>2</w:t>
            </w:r>
            <w:r w:rsidR="00A50F7B">
              <w:rPr>
                <w:rFonts w:ascii="Times New Roman" w:hAnsi="Times New Roman"/>
                <w:sz w:val="22"/>
                <w:szCs w:val="22"/>
              </w:rPr>
              <w:t>2</w:t>
            </w:r>
            <w:r w:rsidR="003E3CCA">
              <w:rPr>
                <w:rFonts w:ascii="Times New Roman" w:hAnsi="Times New Roman"/>
                <w:sz w:val="22"/>
                <w:szCs w:val="22"/>
              </w:rPr>
              <w:t>376</w:t>
            </w:r>
          </w:p>
        </w:tc>
      </w:tr>
    </w:tbl>
    <w:p w:rsidR="008015C9" w:rsidRPr="009D4932" w:rsidRDefault="000A40D4" w:rsidP="006E346A">
      <w:pPr>
        <w:tabs>
          <w:tab w:val="left" w:pos="284"/>
        </w:tabs>
        <w:ind w:right="-340"/>
        <w:jc w:val="center"/>
        <w:rPr>
          <w:rFonts w:ascii="Times New Roman" w:hAnsi="Times New Roman"/>
          <w:b/>
          <w:sz w:val="28"/>
          <w:szCs w:val="28"/>
        </w:rPr>
      </w:pPr>
      <w:r w:rsidRPr="009D4932">
        <w:rPr>
          <w:rFonts w:ascii="Times New Roman" w:hAnsi="Times New Roman"/>
          <w:b/>
          <w:sz w:val="28"/>
          <w:szCs w:val="28"/>
        </w:rPr>
        <w:t xml:space="preserve">ΕΓΚΡΙΣΗ </w:t>
      </w:r>
      <w:r w:rsidR="008015C9" w:rsidRPr="009D4932">
        <w:rPr>
          <w:rFonts w:ascii="Times New Roman" w:hAnsi="Times New Roman"/>
          <w:b/>
          <w:sz w:val="28"/>
          <w:szCs w:val="28"/>
        </w:rPr>
        <w:t>ΣΥΜΜΕΤΟΧΗΣ ΣΤΗ</w:t>
      </w:r>
      <w:r w:rsidR="00912C19" w:rsidRPr="009D4932">
        <w:rPr>
          <w:rFonts w:ascii="Times New Roman" w:hAnsi="Times New Roman"/>
          <w:b/>
          <w:sz w:val="28"/>
          <w:szCs w:val="28"/>
        </w:rPr>
        <w:t xml:space="preserve">Ν </w:t>
      </w:r>
      <w:r w:rsidR="00D37329">
        <w:rPr>
          <w:rFonts w:ascii="Times New Roman" w:hAnsi="Times New Roman"/>
          <w:b/>
          <w:sz w:val="28"/>
          <w:szCs w:val="28"/>
        </w:rPr>
        <w:t xml:space="preserve">ΕΤΗΣΙΑ </w:t>
      </w:r>
      <w:r w:rsidR="00B86371">
        <w:rPr>
          <w:rFonts w:ascii="Times New Roman" w:hAnsi="Times New Roman"/>
          <w:b/>
          <w:sz w:val="28"/>
          <w:szCs w:val="28"/>
        </w:rPr>
        <w:t>ΕΜΠΟΡΟΠΑΝΗΓΥΡΗ ΓΙΑΝΝΙΤΣΩΝ 2024</w:t>
      </w:r>
    </w:p>
    <w:p w:rsidR="008015C9" w:rsidRDefault="008015C9" w:rsidP="00D73F7C">
      <w:pPr>
        <w:pStyle w:val="2"/>
        <w:tabs>
          <w:tab w:val="left" w:pos="284"/>
        </w:tabs>
        <w:spacing w:line="360" w:lineRule="auto"/>
        <w:ind w:right="-341"/>
        <w:jc w:val="center"/>
        <w:rPr>
          <w:sz w:val="22"/>
          <w:szCs w:val="22"/>
        </w:rPr>
      </w:pPr>
      <w:r>
        <w:rPr>
          <w:sz w:val="22"/>
          <w:szCs w:val="22"/>
        </w:rPr>
        <w:t xml:space="preserve">Ο </w:t>
      </w:r>
      <w:r w:rsidR="000A40D4">
        <w:rPr>
          <w:sz w:val="22"/>
          <w:szCs w:val="22"/>
        </w:rPr>
        <w:t>Πρόεδρος της Επιτροπής</w:t>
      </w:r>
      <w:r w:rsidR="009D4932">
        <w:rPr>
          <w:sz w:val="22"/>
          <w:szCs w:val="22"/>
        </w:rPr>
        <w:t xml:space="preserve"> Διενέργειας Ετήσιας Εμποροπανήγυρης</w:t>
      </w:r>
      <w:r w:rsidR="00B86371">
        <w:rPr>
          <w:sz w:val="22"/>
          <w:szCs w:val="22"/>
        </w:rPr>
        <w:t xml:space="preserve"> Γιαννιτσών 2024</w:t>
      </w:r>
      <w:r w:rsidR="00C777AF">
        <w:rPr>
          <w:sz w:val="22"/>
          <w:szCs w:val="22"/>
        </w:rPr>
        <w:t xml:space="preserve"> </w:t>
      </w:r>
      <w:r w:rsidR="009D4932">
        <w:rPr>
          <w:sz w:val="22"/>
          <w:szCs w:val="22"/>
        </w:rPr>
        <w:t xml:space="preserve"> </w:t>
      </w:r>
      <w:r w:rsidR="000A40D4">
        <w:rPr>
          <w:sz w:val="22"/>
          <w:szCs w:val="22"/>
        </w:rPr>
        <w:t xml:space="preserve"> </w:t>
      </w:r>
    </w:p>
    <w:p w:rsidR="008015C9" w:rsidRPr="00C03A79" w:rsidRDefault="008015C9" w:rsidP="00D73F7C">
      <w:pPr>
        <w:tabs>
          <w:tab w:val="left" w:pos="284"/>
        </w:tabs>
        <w:spacing w:line="360" w:lineRule="auto"/>
        <w:ind w:left="-142" w:right="-341"/>
        <w:jc w:val="center"/>
        <w:rPr>
          <w:rFonts w:ascii="Times New Roman" w:hAnsi="Times New Roman"/>
          <w:b/>
          <w:bCs/>
          <w:sz w:val="20"/>
          <w:szCs w:val="20"/>
        </w:rPr>
      </w:pPr>
      <w:r w:rsidRPr="00C03A79">
        <w:rPr>
          <w:rFonts w:ascii="Times New Roman" w:hAnsi="Times New Roman"/>
          <w:b/>
          <w:bCs/>
          <w:sz w:val="20"/>
          <w:szCs w:val="20"/>
        </w:rPr>
        <w:t>έχοντας υπόψη:</w:t>
      </w:r>
    </w:p>
    <w:p w:rsidR="00581932" w:rsidRDefault="00581932" w:rsidP="00581932">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Ν.3463/2006 «ΚΩΔΙΚΑΣ ΔΗΜΩΝ ΚΑΙ ΚΟΙΝΟΤΗΤΩΝ»(ΦΕΚ Α΄114/08-06-2006)</w:t>
      </w:r>
      <w:r>
        <w:rPr>
          <w:rFonts w:ascii="Times New Roman" w:hAnsi="Times New Roman"/>
          <w:bCs/>
          <w:sz w:val="20"/>
          <w:szCs w:val="20"/>
        </w:rPr>
        <w:t xml:space="preserve"> &amp; </w:t>
      </w:r>
      <w:r>
        <w:rPr>
          <w:rFonts w:ascii="Times New Roman" w:eastAsia="TimesNewRomanPS-BoldMT" w:hAnsi="Times New Roman"/>
          <w:bCs/>
          <w:sz w:val="20"/>
          <w:szCs w:val="20"/>
        </w:rPr>
        <w:t xml:space="preserve"> Ν.3852/2010 «Νέα Αρχιτεκτονική της Αυτοδιοίκησης και της Αποκεντρωμένης Διοίκησης Πρόγραμμα Καλλικράτης» (ΦΕΚ 87 ΤΕΥΧΟΣ Α΄/07-06-2010) </w:t>
      </w:r>
    </w:p>
    <w:p w:rsidR="00581932" w:rsidRDefault="00581932" w:rsidP="00581932">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bCs/>
          <w:sz w:val="20"/>
          <w:szCs w:val="20"/>
        </w:rPr>
        <w:t xml:space="preserve"> </w:t>
      </w:r>
      <w:r>
        <w:rPr>
          <w:rFonts w:ascii="Times New Roman" w:eastAsia="TimesNewRomanPS-BoldMT" w:hAnsi="Times New Roman"/>
          <w:bCs/>
          <w:sz w:val="20"/>
          <w:szCs w:val="20"/>
        </w:rPr>
        <w:t>Τις διατάξεις του Ν.3852/2010 (ΦΕΚ Α 87/07-06-2010).</w:t>
      </w:r>
    </w:p>
    <w:p w:rsidR="00581932" w:rsidRDefault="00581932" w:rsidP="00581932">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shd w:val="clear" w:color="auto" w:fill="FFFFFF"/>
        </w:rPr>
        <w:t>Υγειονομική Διάταξη Υ1γ/Γ.Π/οικ. 47829/23-06-2017 καθώς και των διευκρινιστικών εγκύκλιων αυτής.</w:t>
      </w:r>
    </w:p>
    <w:p w:rsidR="00581932" w:rsidRDefault="00581932" w:rsidP="00581932">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Το Νόμο 4849/2021 (ΦΕΚ Α 207/05-11-2021)</w:t>
      </w:r>
    </w:p>
    <w:p w:rsidR="00581932" w:rsidRDefault="00581932" w:rsidP="00581932">
      <w:pPr>
        <w:numPr>
          <w:ilvl w:val="0"/>
          <w:numId w:val="1"/>
        </w:numPr>
        <w:tabs>
          <w:tab w:val="left" w:pos="0"/>
        </w:tabs>
        <w:ind w:left="-180" w:right="-341" w:firstLine="0"/>
        <w:rPr>
          <w:rFonts w:ascii="Times New Roman" w:hAnsi="Times New Roman"/>
          <w:b/>
          <w:bCs/>
          <w:sz w:val="20"/>
          <w:szCs w:val="20"/>
        </w:rPr>
      </w:pPr>
      <w:r>
        <w:rPr>
          <w:rFonts w:ascii="Times New Roman" w:hAnsi="Times New Roman"/>
          <w:sz w:val="20"/>
          <w:szCs w:val="20"/>
        </w:rPr>
        <w:t>Την ΚΥΑ 18982/01-03-2022 Είδη πώλησης για τους παραγωγούς και επαγγελματίες υπαίθριου εμπορίου.</w:t>
      </w:r>
    </w:p>
    <w:p w:rsidR="00581932" w:rsidRDefault="00581932" w:rsidP="00581932">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αριθμ. 181/2024 απόφαση του Δημοτικού Συμβουλίου </w:t>
      </w:r>
      <w:r>
        <w:rPr>
          <w:rFonts w:ascii="Times New Roman" w:hAnsi="Times New Roman"/>
          <w:bCs/>
          <w:sz w:val="20"/>
          <w:szCs w:val="20"/>
        </w:rPr>
        <w:t>«</w:t>
      </w:r>
      <w:r>
        <w:rPr>
          <w:rFonts w:ascii="Times New Roman" w:eastAsia="TimesNewRomanPS-BoldMT" w:hAnsi="Times New Roman"/>
          <w:bCs/>
          <w:sz w:val="20"/>
          <w:szCs w:val="20"/>
        </w:rPr>
        <w:t>«Ψήφιση κανονισμού Λειτουργίας  Οργανωμένης Υπαίθριας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r>
        <w:rPr>
          <w:rFonts w:ascii="Times New Roman" w:hAnsi="Times New Roman"/>
          <w:sz w:val="20"/>
          <w:szCs w:val="20"/>
        </w:rPr>
        <w:t xml:space="preserve"> </w:t>
      </w:r>
    </w:p>
    <w:p w:rsidR="00581932" w:rsidRDefault="00581932" w:rsidP="00581932">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Την αριθμ. 182/2024 απόφαση του Δημοτικού Συμβουλίου «</w:t>
      </w:r>
      <w:r>
        <w:rPr>
          <w:rFonts w:ascii="Times New Roman" w:eastAsia="TimesNewRomanPS-BoldMT" w:hAnsi="Times New Roman"/>
          <w:bCs/>
          <w:sz w:val="20"/>
          <w:szCs w:val="20"/>
        </w:rPr>
        <w:t xml:space="preserve"> Έγκριση της με αριθμ. 327/2024 απόφαση της Δημοτικής Επιτροπής που αφορά την επιβολή τελών για την συμμετοχή των εκθετών στην Οργανωμένη  Υπαίθρια Βραχυχρόνια Αγορά στα πλαίσια της Παραδοσιακής ετήσιας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w:t>
      </w:r>
    </w:p>
    <w:p w:rsidR="00581932" w:rsidRDefault="00581932" w:rsidP="00581932">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Την αριθμ. 184/2024 απόφαση του Δημοτικού Συμβουλίου «</w:t>
      </w:r>
      <w:r>
        <w:rPr>
          <w:rFonts w:ascii="Times New Roman" w:eastAsia="TimesNewRomanPS-BoldMT" w:hAnsi="Times New Roman"/>
          <w:bCs/>
          <w:sz w:val="20"/>
          <w:szCs w:val="20"/>
        </w:rPr>
        <w:t>« Έγκριση της με αριθμ. 340/2024 απόφαση της Δημοτικής Επιτροπής που αφορά την ίδρυση και λειτουργία οργανωμένης Υπαίθρια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p>
    <w:p w:rsidR="00581932" w:rsidRDefault="00581932" w:rsidP="00581932">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 xml:space="preserve">Την απόφαση 1/2024 </w:t>
      </w:r>
      <w:r>
        <w:rPr>
          <w:rFonts w:ascii="Times New Roman" w:hAnsi="Times New Roman"/>
          <w:sz w:val="20"/>
          <w:szCs w:val="20"/>
        </w:rPr>
        <w:t xml:space="preserve">«Έκδοση καταλόγου συμμετεχόντων στην Εμποροπανήγυρη Γιαννιτσών» της Επιτροπής Εμποροπανήγυρης Γιαννιτσών 2024 </w:t>
      </w:r>
    </w:p>
    <w:p w:rsidR="009646D0" w:rsidRPr="000A40D4" w:rsidRDefault="000A40D4" w:rsidP="00850F46">
      <w:pPr>
        <w:pStyle w:val="msonormalcxsp"/>
        <w:tabs>
          <w:tab w:val="left" w:pos="142"/>
        </w:tabs>
        <w:spacing w:before="0" w:beforeAutospacing="0" w:after="0" w:afterAutospacing="0" w:line="360" w:lineRule="auto"/>
        <w:ind w:right="-483"/>
        <w:contextualSpacing/>
        <w:jc w:val="center"/>
        <w:rPr>
          <w:b/>
          <w:sz w:val="28"/>
          <w:szCs w:val="28"/>
        </w:rPr>
      </w:pPr>
      <w:r w:rsidRPr="000A40D4">
        <w:rPr>
          <w:b/>
          <w:sz w:val="28"/>
          <w:szCs w:val="28"/>
        </w:rPr>
        <w:t>Αποφασίζει</w:t>
      </w:r>
    </w:p>
    <w:p w:rsidR="008015C9" w:rsidRPr="00D73F7C" w:rsidRDefault="008015C9" w:rsidP="00C03A79">
      <w:pPr>
        <w:pStyle w:val="msonormalcxsp"/>
        <w:tabs>
          <w:tab w:val="left" w:pos="142"/>
        </w:tabs>
        <w:spacing w:before="0" w:beforeAutospacing="0" w:after="0" w:afterAutospacing="0" w:line="360" w:lineRule="auto"/>
        <w:ind w:left="-142" w:right="-483"/>
        <w:contextualSpacing/>
        <w:jc w:val="both"/>
        <w:rPr>
          <w:sz w:val="22"/>
          <w:szCs w:val="22"/>
        </w:rPr>
      </w:pPr>
      <w:r w:rsidRPr="00B92722">
        <w:rPr>
          <w:sz w:val="22"/>
          <w:szCs w:val="22"/>
        </w:rPr>
        <w:t xml:space="preserve">Χορηγεί </w:t>
      </w:r>
      <w:r w:rsidR="00744C0F">
        <w:rPr>
          <w:b/>
          <w:sz w:val="22"/>
          <w:szCs w:val="22"/>
        </w:rPr>
        <w:t>στο</w:t>
      </w:r>
      <w:r w:rsidR="00362F61">
        <w:rPr>
          <w:b/>
          <w:sz w:val="22"/>
          <w:szCs w:val="22"/>
        </w:rPr>
        <w:t xml:space="preserve">ν </w:t>
      </w:r>
      <w:r w:rsidR="0030231A">
        <w:rPr>
          <w:b/>
          <w:sz w:val="22"/>
          <w:szCs w:val="22"/>
        </w:rPr>
        <w:t>Κερήμ Ναίμ του Αχμέτ</w:t>
      </w:r>
      <w:r w:rsidR="00CD78BB">
        <w:rPr>
          <w:b/>
          <w:sz w:val="22"/>
          <w:szCs w:val="22"/>
        </w:rPr>
        <w:t xml:space="preserve"> </w:t>
      </w:r>
      <w:r w:rsidR="00353137">
        <w:rPr>
          <w:sz w:val="22"/>
          <w:szCs w:val="22"/>
        </w:rPr>
        <w:t>Έγκριση Σ</w:t>
      </w:r>
      <w:r w:rsidRPr="00B92722">
        <w:rPr>
          <w:sz w:val="22"/>
          <w:szCs w:val="22"/>
        </w:rPr>
        <w:t xml:space="preserve">υμμετοχής στην </w:t>
      </w:r>
      <w:r w:rsidR="00353137">
        <w:rPr>
          <w:sz w:val="22"/>
          <w:szCs w:val="22"/>
        </w:rPr>
        <w:t xml:space="preserve">Ετήσια </w:t>
      </w:r>
      <w:r w:rsidRPr="00B92722">
        <w:rPr>
          <w:sz w:val="22"/>
          <w:szCs w:val="22"/>
        </w:rPr>
        <w:t>Εμποροπανή</w:t>
      </w:r>
      <w:r w:rsidR="004431FC">
        <w:rPr>
          <w:sz w:val="22"/>
          <w:szCs w:val="22"/>
        </w:rPr>
        <w:t>γυρη Γιαννιτσών, από τις 6/9/2024</w:t>
      </w:r>
      <w:r w:rsidRPr="00DF5184">
        <w:rPr>
          <w:sz w:val="22"/>
          <w:szCs w:val="22"/>
        </w:rPr>
        <w:t xml:space="preserve"> </w:t>
      </w:r>
      <w:r w:rsidRPr="00B92722">
        <w:rPr>
          <w:sz w:val="22"/>
          <w:szCs w:val="22"/>
        </w:rPr>
        <w:t>έως και τη</w:t>
      </w:r>
      <w:r>
        <w:rPr>
          <w:sz w:val="22"/>
          <w:szCs w:val="22"/>
        </w:rPr>
        <w:t>ν λήξη της στις</w:t>
      </w:r>
      <w:r w:rsidR="00DF3E7E">
        <w:rPr>
          <w:sz w:val="22"/>
          <w:szCs w:val="22"/>
        </w:rPr>
        <w:t xml:space="preserve"> 13/9/2024</w:t>
      </w:r>
      <w:r w:rsidRPr="00B92722">
        <w:rPr>
          <w:sz w:val="22"/>
          <w:szCs w:val="22"/>
        </w:rPr>
        <w:t xml:space="preserve"> στο</w:t>
      </w:r>
      <w:r>
        <w:rPr>
          <w:sz w:val="22"/>
          <w:szCs w:val="22"/>
        </w:rPr>
        <w:t>ν</w:t>
      </w:r>
      <w:r w:rsidRPr="000645A6">
        <w:rPr>
          <w:sz w:val="22"/>
          <w:szCs w:val="22"/>
        </w:rPr>
        <w:t xml:space="preserve"> </w:t>
      </w:r>
      <w:r>
        <w:rPr>
          <w:sz w:val="22"/>
          <w:szCs w:val="22"/>
        </w:rPr>
        <w:t>χώρο</w:t>
      </w:r>
      <w:r w:rsidRPr="00B92722">
        <w:rPr>
          <w:sz w:val="22"/>
          <w:szCs w:val="22"/>
        </w:rPr>
        <w:t xml:space="preserve"> </w:t>
      </w:r>
      <w:r w:rsidR="00353137">
        <w:rPr>
          <w:sz w:val="22"/>
          <w:szCs w:val="22"/>
        </w:rPr>
        <w:t xml:space="preserve"> </w:t>
      </w:r>
      <w:r w:rsidR="00D4638E">
        <w:rPr>
          <w:b/>
          <w:sz w:val="22"/>
          <w:szCs w:val="22"/>
        </w:rPr>
        <w:t xml:space="preserve"> Κ5</w:t>
      </w:r>
      <w:r w:rsidR="00F14D8B">
        <w:rPr>
          <w:b/>
          <w:sz w:val="22"/>
          <w:szCs w:val="22"/>
        </w:rPr>
        <w:t xml:space="preserve"> περιοχή/κατηγορία</w:t>
      </w:r>
      <w:r w:rsidR="004431FC">
        <w:rPr>
          <w:b/>
          <w:sz w:val="22"/>
          <w:szCs w:val="22"/>
        </w:rPr>
        <w:t xml:space="preserve"> </w:t>
      </w:r>
      <w:r w:rsidR="00D4638E">
        <w:rPr>
          <w:b/>
          <w:sz w:val="22"/>
          <w:szCs w:val="22"/>
        </w:rPr>
        <w:t xml:space="preserve"> Οδός Κολοκοτρώνη Παιδικός Σταθμός βιομηχανικά είδη</w:t>
      </w:r>
      <w:r w:rsidR="00F14D8B">
        <w:rPr>
          <w:b/>
          <w:sz w:val="22"/>
          <w:szCs w:val="22"/>
        </w:rPr>
        <w:t xml:space="preserve">, </w:t>
      </w:r>
      <w:r w:rsidR="004431FC">
        <w:rPr>
          <w:b/>
          <w:sz w:val="22"/>
          <w:szCs w:val="22"/>
        </w:rPr>
        <w:t xml:space="preserve">και Νούμερο θέσης </w:t>
      </w:r>
      <w:r w:rsidR="00362F61" w:rsidRPr="006B1A72">
        <w:rPr>
          <w:b/>
          <w:sz w:val="22"/>
          <w:szCs w:val="22"/>
        </w:rPr>
        <w:t xml:space="preserve"> </w:t>
      </w:r>
      <w:r w:rsidR="0030231A">
        <w:rPr>
          <w:b/>
          <w:sz w:val="22"/>
          <w:szCs w:val="22"/>
        </w:rPr>
        <w:t>Δ</w:t>
      </w:r>
      <w:r w:rsidR="003E72C0">
        <w:rPr>
          <w:b/>
          <w:sz w:val="22"/>
          <w:szCs w:val="22"/>
        </w:rPr>
        <w:t>8</w:t>
      </w:r>
      <w:r w:rsidR="00E71AF7">
        <w:rPr>
          <w:b/>
          <w:sz w:val="22"/>
          <w:szCs w:val="22"/>
        </w:rPr>
        <w:t xml:space="preserve"> </w:t>
      </w:r>
      <w:r w:rsidRPr="00A9364C">
        <w:rPr>
          <w:b/>
          <w:color w:val="FF0000"/>
          <w:sz w:val="22"/>
          <w:szCs w:val="22"/>
        </w:rPr>
        <w:t>.</w:t>
      </w:r>
      <w:r w:rsidRPr="006B1A72">
        <w:rPr>
          <w:b/>
          <w:sz w:val="22"/>
          <w:szCs w:val="22"/>
        </w:rPr>
        <w:t xml:space="preserve"> Είδος πώλησης: </w:t>
      </w:r>
      <w:r w:rsidR="009D4932" w:rsidRPr="006B1A72">
        <w:rPr>
          <w:b/>
          <w:sz w:val="22"/>
          <w:szCs w:val="22"/>
        </w:rPr>
        <w:t>«</w:t>
      </w:r>
      <w:r w:rsidR="00744C0F">
        <w:rPr>
          <w:b/>
          <w:sz w:val="22"/>
          <w:szCs w:val="22"/>
        </w:rPr>
        <w:t>Ε</w:t>
      </w:r>
      <w:r w:rsidR="0030231A">
        <w:rPr>
          <w:b/>
          <w:sz w:val="22"/>
          <w:szCs w:val="22"/>
        </w:rPr>
        <w:t>ίδη Ένδυσης , Νεωτερισμοί</w:t>
      </w:r>
      <w:r w:rsidRPr="006B1A72">
        <w:t>»</w:t>
      </w:r>
      <w:r w:rsidRPr="003D0069">
        <w:rPr>
          <w:sz w:val="22"/>
          <w:szCs w:val="22"/>
        </w:rPr>
        <w:t xml:space="preserve"> </w:t>
      </w:r>
    </w:p>
    <w:p w:rsidR="009C64BD" w:rsidRDefault="009C64BD" w:rsidP="009C64BD">
      <w:pPr>
        <w:pStyle w:val="western"/>
        <w:numPr>
          <w:ilvl w:val="0"/>
          <w:numId w:val="6"/>
        </w:numPr>
        <w:suppressAutoHyphens w:val="0"/>
        <w:spacing w:before="100" w:beforeAutospacing="1" w:after="0"/>
        <w:ind w:left="-142" w:right="-482" w:hanging="11"/>
        <w:contextualSpacing/>
        <w:rPr>
          <w:rFonts w:ascii="Times New Roman" w:hAnsi="Times New Roman" w:cs="Times New Roman"/>
          <w:color w:val="000000"/>
          <w:szCs w:val="22"/>
          <w:lang w:val="el-GR"/>
        </w:rPr>
      </w:pPr>
      <w:r>
        <w:rPr>
          <w:rFonts w:ascii="Times New Roman" w:hAnsi="Times New Roman"/>
          <w:lang w:val="el-GR"/>
        </w:rPr>
        <w:t>Απαγορεύεται η χρήση μουσικής, ηχητικών διαφημιστικών μηνυμάτων και γενικά κάθε ενέργεια και πράξη που προκαλεί ηχορύπανση πέραν των νόμιμων ορίων.</w:t>
      </w:r>
    </w:p>
    <w:p w:rsidR="009C64BD" w:rsidRDefault="009C64BD" w:rsidP="009C64BD">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 xml:space="preserve">Ο ανωτέρω δικαιούχος είναι αποκλειστικά υπεύθυνος και υποχρεούται να συμμορφώνεται με τις ανωτέρω αναφερόμενες ισχύουσες νομοθεσίες, τους κανονισμούς (αρ. 181/2024, αρ. 182/2024, αρ. 184/2024 κανονισμοί του Δήμου Πέλλας) και τις αποφάσεις του Δήμου Πέλλας και επιπλέον με τις ισχύουσες αστυνομικές,, αγορανομικές, υγειονομικές, ασφαλιστικές και φορολογικές διατάξεις. </w:t>
      </w:r>
    </w:p>
    <w:p w:rsidR="009C64BD" w:rsidRDefault="009C64BD" w:rsidP="009C64BD">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Εφιστούμε την προσοχή για την τήρηση του άρθρου 14, του αρ. 181/2024 κανονισμού (όπως πυρασφάλεια, προσβασιμότητα οχημάτων κοινής ωφέλειας όπως ΕΚΑΒ, Πυροσβεστικό όχημα, και ότι γενικά προβλέπει το εν λόγω άρθρο).</w:t>
      </w:r>
    </w:p>
    <w:p w:rsidR="009C64BD" w:rsidRDefault="009C64BD" w:rsidP="009C64BD">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οφείλει να εφαρμόζει και να συμμορφώνεται προς όλους τους κανονισμούς πυρασφάλειας και να διατηρεί στον χώρο του τον προβλεπόμενο από τις διατάξεις φορητό εξοπλισμό πυρασφάλειας σε άριστη κατάσταση, να εγγυάται και να φέρει την πλήρη ευθύνη για την ασφάλεια προσώπων και πραγμάτων εντός του χώρου εγκατάστασής του.</w:t>
      </w:r>
    </w:p>
    <w:p w:rsidR="009C64BD" w:rsidRDefault="009C64BD" w:rsidP="009C64BD">
      <w:pPr>
        <w:pStyle w:val="msonormalcxsp0"/>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υποχρεούται να συμμορφώνεται με τις υποδείξεις των αρμοδίων οργάνων του Δήμου Πέλλας, και των αρμόδιων ελεγκτικών οργάνων γενικότερα.</w:t>
      </w:r>
    </w:p>
    <w:p w:rsidR="009C64BD" w:rsidRDefault="009C64BD" w:rsidP="009C64BD">
      <w:pPr>
        <w:pStyle w:val="msonormalcxsp0"/>
        <w:numPr>
          <w:ilvl w:val="0"/>
          <w:numId w:val="8"/>
        </w:numPr>
        <w:tabs>
          <w:tab w:val="left" w:pos="142"/>
        </w:tabs>
        <w:spacing w:before="0" w:beforeAutospacing="0" w:after="0" w:afterAutospacing="0"/>
        <w:ind w:left="-142" w:right="-482" w:firstLine="0"/>
        <w:contextualSpacing/>
        <w:jc w:val="both"/>
        <w:rPr>
          <w:sz w:val="22"/>
          <w:szCs w:val="22"/>
        </w:rPr>
      </w:pPr>
      <w:r>
        <w:rPr>
          <w:rFonts w:eastAsia="Times New Roman"/>
          <w:color w:val="000000"/>
          <w:sz w:val="22"/>
          <w:szCs w:val="22"/>
        </w:rPr>
        <w:t>Δεν επιτρέπεται στους συμμετέχοντες να κατασκευάζουν προσωρινά στέγαστρα ή σκίαστρα ανοιχτού τύπου, ανεξάρτητα από το υλικό κατασκευής τους ή τον τρόπο στήριξής τους στο έδαφος, αφού σύμφωνα με το άρθρο 25, ν. 4849/2021 προβλέπεται ότι: «</w:t>
      </w:r>
      <w:r>
        <w:rPr>
          <w:rFonts w:eastAsia="Times New Roman"/>
          <w:i/>
          <w:color w:val="000000"/>
          <w:sz w:val="22"/>
          <w:szCs w:val="22"/>
        </w:rPr>
        <w:t xml:space="preserve">Με την επιφύλαξη ειδικότερων διατάξεων της χωροταξικής και πολεοδομικής νομοθεσίας, η κατασκευή και τοποθέτηση στους χώρους λειτουργίας υπαίθριας οργανωμένης αγοράς προσωρινών στεγάστρων ή σκιάστρων ανοιχτού τύπου, ανεξάρτητα από το υλικό κατασκευής τους ή τον τρόπο στήριξής τους στο έδαφος, δεν αναιρεί τον υπαίθριο χαρακτήρα της. Για τη λειτουργία υπαίθριας αγοράς, οι ανωτέρω κατασκευές εγκαθίστανται </w:t>
      </w:r>
      <w:r>
        <w:rPr>
          <w:rFonts w:eastAsia="Times New Roman"/>
          <w:i/>
          <w:color w:val="000000"/>
          <w:sz w:val="22"/>
          <w:szCs w:val="22"/>
        </w:rPr>
        <w:lastRenderedPageBreak/>
        <w:t>από τον αρμόδιο φορέα λειτουργίας, ύστερα από έγκριση της αρμόδιας τεχνικής υπηρεσίας του σχετικά με την ασφάλεια χρήσης και τη στατική επάρκεια των κατασκευών</w:t>
      </w:r>
      <w:r>
        <w:rPr>
          <w:rFonts w:eastAsia="Times New Roman"/>
          <w:color w:val="000000"/>
          <w:sz w:val="22"/>
          <w:szCs w:val="22"/>
        </w:rPr>
        <w:t xml:space="preserve">». </w:t>
      </w:r>
    </w:p>
    <w:p w:rsidR="009C64BD" w:rsidRDefault="009C64BD" w:rsidP="009C64BD">
      <w:pPr>
        <w:spacing w:line="360" w:lineRule="auto"/>
        <w:jc w:val="right"/>
        <w:rPr>
          <w:rFonts w:ascii="Times New Roman" w:hAnsi="Times New Roman"/>
          <w:b/>
          <w:bCs/>
          <w:sz w:val="20"/>
          <w:szCs w:val="20"/>
        </w:rPr>
      </w:pPr>
    </w:p>
    <w:p w:rsidR="009C64BD" w:rsidRDefault="009C64BD" w:rsidP="009C64BD">
      <w:pPr>
        <w:spacing w:line="360" w:lineRule="auto"/>
        <w:jc w:val="right"/>
        <w:rPr>
          <w:rFonts w:ascii="Times New Roman" w:hAnsi="Times New Roman"/>
          <w:b/>
          <w:bCs/>
          <w:sz w:val="20"/>
          <w:szCs w:val="20"/>
        </w:rPr>
      </w:pPr>
      <w:r>
        <w:rPr>
          <w:rFonts w:ascii="Times New Roman" w:hAnsi="Times New Roman"/>
          <w:b/>
          <w:bCs/>
          <w:sz w:val="20"/>
          <w:szCs w:val="20"/>
        </w:rPr>
        <w:t xml:space="preserve">Ο ΠΡΟΕΔΡΟΣ ΤΗΣ ΕΠΙΤΡΟΠΉΣ ΔΙΕΝΕΡΓΕΙΑΣ ΕΤΗΣΙΑΣ  </w:t>
      </w:r>
    </w:p>
    <w:p w:rsidR="009C64BD" w:rsidRDefault="009C64BD" w:rsidP="009C64BD">
      <w:pPr>
        <w:spacing w:line="360" w:lineRule="auto"/>
        <w:jc w:val="center"/>
        <w:rPr>
          <w:rFonts w:ascii="Times New Roman" w:hAnsi="Times New Roman"/>
          <w:b/>
          <w:bCs/>
          <w:sz w:val="20"/>
          <w:szCs w:val="20"/>
        </w:rPr>
      </w:pPr>
      <w:r>
        <w:rPr>
          <w:rFonts w:ascii="Times New Roman" w:hAnsi="Times New Roman"/>
          <w:b/>
          <w:bCs/>
          <w:sz w:val="20"/>
          <w:szCs w:val="20"/>
        </w:rPr>
        <w:t xml:space="preserve">                                                       ΕΜΠΟΡΟΠΑΝΗΓΥΡΗΣ ΓΙΑΝΝΙΤΣΩΝ 2024</w:t>
      </w:r>
    </w:p>
    <w:p w:rsidR="009C64BD" w:rsidRDefault="009C64BD" w:rsidP="009C64BD">
      <w:pPr>
        <w:spacing w:line="360" w:lineRule="auto"/>
        <w:jc w:val="center"/>
        <w:rPr>
          <w:rFonts w:ascii="Times New Roman" w:hAnsi="Times New Roman"/>
          <w:sz w:val="20"/>
          <w:szCs w:val="20"/>
        </w:rPr>
      </w:pPr>
      <w:r>
        <w:rPr>
          <w:rFonts w:ascii="Times New Roman" w:hAnsi="Times New Roman"/>
          <w:sz w:val="20"/>
          <w:szCs w:val="20"/>
        </w:rPr>
        <w:t xml:space="preserve">                                            </w:t>
      </w:r>
    </w:p>
    <w:p w:rsidR="009C64BD" w:rsidRDefault="009C64BD" w:rsidP="009C64BD">
      <w:pPr>
        <w:spacing w:line="360" w:lineRule="auto"/>
        <w:jc w:val="center"/>
        <w:rPr>
          <w:rFonts w:ascii="Times New Roman" w:hAnsi="Times New Roman"/>
          <w:sz w:val="20"/>
          <w:szCs w:val="20"/>
        </w:rPr>
      </w:pPr>
    </w:p>
    <w:p w:rsidR="009C64BD" w:rsidRDefault="009C64BD" w:rsidP="009C64BD">
      <w:pPr>
        <w:spacing w:line="360" w:lineRule="auto"/>
        <w:jc w:val="center"/>
        <w:rPr>
          <w:rFonts w:ascii="Times New Roman" w:hAnsi="Times New Roman"/>
          <w:sz w:val="20"/>
          <w:szCs w:val="20"/>
        </w:rPr>
      </w:pPr>
      <w:r>
        <w:rPr>
          <w:rFonts w:ascii="Times New Roman" w:hAnsi="Times New Roman"/>
          <w:sz w:val="20"/>
          <w:szCs w:val="20"/>
        </w:rPr>
        <w:t xml:space="preserve">                                                       </w:t>
      </w:r>
      <w:r>
        <w:rPr>
          <w:rFonts w:ascii="Times New Roman" w:hAnsi="Times New Roman"/>
          <w:b/>
          <w:sz w:val="20"/>
          <w:szCs w:val="20"/>
        </w:rPr>
        <w:t>ΔΟΝΤΣΗΣ ΝΙΚΟΛΑΟΣ</w:t>
      </w:r>
    </w:p>
    <w:p w:rsidR="00122F83" w:rsidRPr="00D93E2E" w:rsidRDefault="00122F83" w:rsidP="009C64BD">
      <w:pPr>
        <w:pStyle w:val="msonormalcxsp"/>
        <w:tabs>
          <w:tab w:val="left" w:pos="142"/>
        </w:tabs>
        <w:spacing w:before="0" w:beforeAutospacing="0" w:after="0" w:afterAutospacing="0" w:line="360" w:lineRule="auto"/>
        <w:ind w:left="-142" w:right="-483"/>
        <w:contextualSpacing/>
        <w:jc w:val="both"/>
        <w:rPr>
          <w:b/>
          <w:sz w:val="20"/>
          <w:szCs w:val="20"/>
        </w:rPr>
      </w:pPr>
    </w:p>
    <w:sectPr w:rsidR="00122F83" w:rsidRPr="00D93E2E" w:rsidSect="00D37329">
      <w:headerReference w:type="default" r:id="rId8"/>
      <w:pgSz w:w="11906" w:h="16838"/>
      <w:pgMar w:top="284" w:right="1800" w:bottom="568"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63D2" w:rsidRDefault="003D63D2" w:rsidP="00E26C20">
      <w:r>
        <w:separator/>
      </w:r>
    </w:p>
  </w:endnote>
  <w:endnote w:type="continuationSeparator" w:id="0">
    <w:p w:rsidR="003D63D2" w:rsidRDefault="003D63D2" w:rsidP="00E26C2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BoldMT">
    <w:altName w:val="MS Mincho"/>
    <w:panose1 w:val="00000000000000000000"/>
    <w:charset w:val="80"/>
    <w:family w:val="auto"/>
    <w:notTrueType/>
    <w:pitch w:val="default"/>
    <w:sig w:usb0="00000081" w:usb1="08070000" w:usb2="00000010" w:usb3="00000000" w:csb0="00020008"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63D2" w:rsidRDefault="003D63D2" w:rsidP="00E26C20">
      <w:r>
        <w:separator/>
      </w:r>
    </w:p>
  </w:footnote>
  <w:footnote w:type="continuationSeparator" w:id="0">
    <w:p w:rsidR="003D63D2" w:rsidRDefault="003D63D2" w:rsidP="00E26C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63D2" w:rsidRPr="00E26C20" w:rsidRDefault="003D63D2" w:rsidP="00E26C20">
    <w:pPr>
      <w:pStyle w:val="a6"/>
      <w:jc w:val="center"/>
      <w:rPr>
        <w: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02CC6"/>
    <w:multiLevelType w:val="hybridMultilevel"/>
    <w:tmpl w:val="A8FEC320"/>
    <w:lvl w:ilvl="0" w:tplc="0408000B">
      <w:start w:val="1"/>
      <w:numFmt w:val="bullet"/>
      <w:lvlText w:val=""/>
      <w:lvlJc w:val="left"/>
      <w:pPr>
        <w:ind w:left="578" w:hanging="360"/>
      </w:pPr>
      <w:rPr>
        <w:rFonts w:ascii="Wingdings" w:hAnsi="Wingdings"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
    <w:nsid w:val="1AC81391"/>
    <w:multiLevelType w:val="hybridMultilevel"/>
    <w:tmpl w:val="0B76F794"/>
    <w:lvl w:ilvl="0" w:tplc="F6EA3628">
      <w:start w:val="1"/>
      <w:numFmt w:val="decimal"/>
      <w:lvlText w:val="%1."/>
      <w:lvlJc w:val="left"/>
      <w:pPr>
        <w:tabs>
          <w:tab w:val="num" w:pos="810"/>
        </w:tabs>
        <w:ind w:left="810" w:hanging="360"/>
      </w:pPr>
      <w:rPr>
        <w:rFonts w:cs="Times New Roman"/>
      </w:rPr>
    </w:lvl>
    <w:lvl w:ilvl="1" w:tplc="04080019">
      <w:start w:val="1"/>
      <w:numFmt w:val="decimal"/>
      <w:lvlText w:val="%2."/>
      <w:lvlJc w:val="left"/>
      <w:pPr>
        <w:tabs>
          <w:tab w:val="num" w:pos="1440"/>
        </w:tabs>
        <w:ind w:left="1440" w:hanging="360"/>
      </w:pPr>
      <w:rPr>
        <w:rFonts w:cs="Times New Roman"/>
      </w:rPr>
    </w:lvl>
    <w:lvl w:ilvl="2" w:tplc="0408001B">
      <w:start w:val="1"/>
      <w:numFmt w:val="decimal"/>
      <w:lvlText w:val="%3."/>
      <w:lvlJc w:val="left"/>
      <w:pPr>
        <w:tabs>
          <w:tab w:val="num" w:pos="2160"/>
        </w:tabs>
        <w:ind w:left="2160" w:hanging="360"/>
      </w:pPr>
      <w:rPr>
        <w:rFonts w:cs="Times New Roman"/>
      </w:rPr>
    </w:lvl>
    <w:lvl w:ilvl="3" w:tplc="0408000F">
      <w:start w:val="1"/>
      <w:numFmt w:val="decimal"/>
      <w:lvlText w:val="%4."/>
      <w:lvlJc w:val="left"/>
      <w:pPr>
        <w:tabs>
          <w:tab w:val="num" w:pos="2880"/>
        </w:tabs>
        <w:ind w:left="2880" w:hanging="360"/>
      </w:pPr>
      <w:rPr>
        <w:rFonts w:cs="Times New Roman"/>
      </w:rPr>
    </w:lvl>
    <w:lvl w:ilvl="4" w:tplc="04080019">
      <w:start w:val="1"/>
      <w:numFmt w:val="decimal"/>
      <w:lvlText w:val="%5."/>
      <w:lvlJc w:val="left"/>
      <w:pPr>
        <w:tabs>
          <w:tab w:val="num" w:pos="3600"/>
        </w:tabs>
        <w:ind w:left="3600" w:hanging="360"/>
      </w:pPr>
      <w:rPr>
        <w:rFonts w:cs="Times New Roman"/>
      </w:rPr>
    </w:lvl>
    <w:lvl w:ilvl="5" w:tplc="0408001B">
      <w:start w:val="1"/>
      <w:numFmt w:val="decimal"/>
      <w:lvlText w:val="%6."/>
      <w:lvlJc w:val="left"/>
      <w:pPr>
        <w:tabs>
          <w:tab w:val="num" w:pos="4320"/>
        </w:tabs>
        <w:ind w:left="4320" w:hanging="360"/>
      </w:pPr>
      <w:rPr>
        <w:rFonts w:cs="Times New Roman"/>
      </w:rPr>
    </w:lvl>
    <w:lvl w:ilvl="6" w:tplc="0408000F">
      <w:start w:val="1"/>
      <w:numFmt w:val="decimal"/>
      <w:lvlText w:val="%7."/>
      <w:lvlJc w:val="left"/>
      <w:pPr>
        <w:tabs>
          <w:tab w:val="num" w:pos="5040"/>
        </w:tabs>
        <w:ind w:left="5040" w:hanging="360"/>
      </w:pPr>
      <w:rPr>
        <w:rFonts w:cs="Times New Roman"/>
      </w:rPr>
    </w:lvl>
    <w:lvl w:ilvl="7" w:tplc="04080019">
      <w:start w:val="1"/>
      <w:numFmt w:val="decimal"/>
      <w:lvlText w:val="%8."/>
      <w:lvlJc w:val="left"/>
      <w:pPr>
        <w:tabs>
          <w:tab w:val="num" w:pos="5760"/>
        </w:tabs>
        <w:ind w:left="5760" w:hanging="360"/>
      </w:pPr>
      <w:rPr>
        <w:rFonts w:cs="Times New Roman"/>
      </w:rPr>
    </w:lvl>
    <w:lvl w:ilvl="8" w:tplc="0408001B">
      <w:start w:val="1"/>
      <w:numFmt w:val="decimal"/>
      <w:lvlText w:val="%9."/>
      <w:lvlJc w:val="left"/>
      <w:pPr>
        <w:tabs>
          <w:tab w:val="num" w:pos="6480"/>
        </w:tabs>
        <w:ind w:left="6480" w:hanging="360"/>
      </w:pPr>
      <w:rPr>
        <w:rFonts w:cs="Times New Roman"/>
      </w:rPr>
    </w:lvl>
  </w:abstractNum>
  <w:abstractNum w:abstractNumId="2">
    <w:nsid w:val="2AA24051"/>
    <w:multiLevelType w:val="hybridMultilevel"/>
    <w:tmpl w:val="A82C1EE4"/>
    <w:lvl w:ilvl="0" w:tplc="797E7A32">
      <w:start w:val="1"/>
      <w:numFmt w:val="bullet"/>
      <w:lvlText w:val=""/>
      <w:lvlJc w:val="left"/>
      <w:pPr>
        <w:ind w:left="360" w:hanging="360"/>
      </w:pPr>
      <w:rPr>
        <w:rFonts w:ascii="Wingdings" w:hAnsi="Wingdings" w:hint="default"/>
        <w:b/>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3">
    <w:nsid w:val="2CD46D09"/>
    <w:multiLevelType w:val="hybridMultilevel"/>
    <w:tmpl w:val="B176AF3C"/>
    <w:lvl w:ilvl="0" w:tplc="1C16F7EE">
      <w:start w:val="1"/>
      <w:numFmt w:val="decimal"/>
      <w:lvlText w:val="%1."/>
      <w:lvlJc w:val="left"/>
      <w:pPr>
        <w:tabs>
          <w:tab w:val="num" w:pos="4755"/>
        </w:tabs>
        <w:ind w:left="4755" w:hanging="360"/>
      </w:pPr>
      <w:rPr>
        <w:rFonts w:cs="Times New Roman"/>
        <w:b w:val="0"/>
      </w:rPr>
    </w:lvl>
    <w:lvl w:ilvl="1" w:tplc="04080019">
      <w:start w:val="1"/>
      <w:numFmt w:val="decimal"/>
      <w:lvlText w:val="%2."/>
      <w:lvlJc w:val="left"/>
      <w:pPr>
        <w:tabs>
          <w:tab w:val="num" w:pos="5475"/>
        </w:tabs>
        <w:ind w:left="5475" w:hanging="360"/>
      </w:pPr>
      <w:rPr>
        <w:rFonts w:cs="Times New Roman"/>
      </w:rPr>
    </w:lvl>
    <w:lvl w:ilvl="2" w:tplc="0408001B">
      <w:start w:val="1"/>
      <w:numFmt w:val="decimal"/>
      <w:lvlText w:val="%3."/>
      <w:lvlJc w:val="left"/>
      <w:pPr>
        <w:tabs>
          <w:tab w:val="num" w:pos="6195"/>
        </w:tabs>
        <w:ind w:left="6195" w:hanging="360"/>
      </w:pPr>
      <w:rPr>
        <w:rFonts w:cs="Times New Roman"/>
      </w:rPr>
    </w:lvl>
    <w:lvl w:ilvl="3" w:tplc="0408000F">
      <w:start w:val="1"/>
      <w:numFmt w:val="decimal"/>
      <w:lvlText w:val="%4."/>
      <w:lvlJc w:val="left"/>
      <w:pPr>
        <w:tabs>
          <w:tab w:val="num" w:pos="6915"/>
        </w:tabs>
        <w:ind w:left="6915" w:hanging="360"/>
      </w:pPr>
      <w:rPr>
        <w:rFonts w:cs="Times New Roman"/>
      </w:rPr>
    </w:lvl>
    <w:lvl w:ilvl="4" w:tplc="04080019">
      <w:start w:val="1"/>
      <w:numFmt w:val="decimal"/>
      <w:lvlText w:val="%5."/>
      <w:lvlJc w:val="left"/>
      <w:pPr>
        <w:tabs>
          <w:tab w:val="num" w:pos="7635"/>
        </w:tabs>
        <w:ind w:left="7635" w:hanging="360"/>
      </w:pPr>
      <w:rPr>
        <w:rFonts w:cs="Times New Roman"/>
      </w:rPr>
    </w:lvl>
    <w:lvl w:ilvl="5" w:tplc="0408001B">
      <w:start w:val="1"/>
      <w:numFmt w:val="decimal"/>
      <w:lvlText w:val="%6."/>
      <w:lvlJc w:val="left"/>
      <w:pPr>
        <w:tabs>
          <w:tab w:val="num" w:pos="8355"/>
        </w:tabs>
        <w:ind w:left="8355" w:hanging="360"/>
      </w:pPr>
      <w:rPr>
        <w:rFonts w:cs="Times New Roman"/>
      </w:rPr>
    </w:lvl>
    <w:lvl w:ilvl="6" w:tplc="0408000F">
      <w:start w:val="1"/>
      <w:numFmt w:val="decimal"/>
      <w:lvlText w:val="%7."/>
      <w:lvlJc w:val="left"/>
      <w:pPr>
        <w:tabs>
          <w:tab w:val="num" w:pos="9075"/>
        </w:tabs>
        <w:ind w:left="9075" w:hanging="360"/>
      </w:pPr>
      <w:rPr>
        <w:rFonts w:cs="Times New Roman"/>
      </w:rPr>
    </w:lvl>
    <w:lvl w:ilvl="7" w:tplc="04080019">
      <w:start w:val="1"/>
      <w:numFmt w:val="decimal"/>
      <w:lvlText w:val="%8."/>
      <w:lvlJc w:val="left"/>
      <w:pPr>
        <w:tabs>
          <w:tab w:val="num" w:pos="9795"/>
        </w:tabs>
        <w:ind w:left="9795" w:hanging="360"/>
      </w:pPr>
      <w:rPr>
        <w:rFonts w:cs="Times New Roman"/>
      </w:rPr>
    </w:lvl>
    <w:lvl w:ilvl="8" w:tplc="0408001B">
      <w:start w:val="1"/>
      <w:numFmt w:val="decimal"/>
      <w:lvlText w:val="%9."/>
      <w:lvlJc w:val="left"/>
      <w:pPr>
        <w:tabs>
          <w:tab w:val="num" w:pos="10515"/>
        </w:tabs>
        <w:ind w:left="10515" w:hanging="360"/>
      </w:pPr>
      <w:rPr>
        <w:rFonts w:cs="Times New Roman"/>
      </w:rPr>
    </w:lvl>
  </w:abstractNum>
  <w:abstractNum w:abstractNumId="4">
    <w:nsid w:val="5BA16A10"/>
    <w:multiLevelType w:val="hybridMultilevel"/>
    <w:tmpl w:val="87CAB8B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383400"/>
    <w:rsid w:val="00011F98"/>
    <w:rsid w:val="000556CD"/>
    <w:rsid w:val="000640BA"/>
    <w:rsid w:val="000645A6"/>
    <w:rsid w:val="000735A4"/>
    <w:rsid w:val="00085772"/>
    <w:rsid w:val="000908A9"/>
    <w:rsid w:val="00093AE1"/>
    <w:rsid w:val="000A04AB"/>
    <w:rsid w:val="000A40D4"/>
    <w:rsid w:val="000A4C47"/>
    <w:rsid w:val="000B06D2"/>
    <w:rsid w:val="000B3CA8"/>
    <w:rsid w:val="000C1C5D"/>
    <w:rsid w:val="000C4507"/>
    <w:rsid w:val="000E5D35"/>
    <w:rsid w:val="001104D9"/>
    <w:rsid w:val="0011254B"/>
    <w:rsid w:val="001200A0"/>
    <w:rsid w:val="00122F83"/>
    <w:rsid w:val="00126FD6"/>
    <w:rsid w:val="00165D6C"/>
    <w:rsid w:val="00167BD4"/>
    <w:rsid w:val="00175397"/>
    <w:rsid w:val="001A37E0"/>
    <w:rsid w:val="001B2864"/>
    <w:rsid w:val="001C0DAD"/>
    <w:rsid w:val="001E2A0D"/>
    <w:rsid w:val="001F76B3"/>
    <w:rsid w:val="002042A2"/>
    <w:rsid w:val="002216E1"/>
    <w:rsid w:val="00221ADC"/>
    <w:rsid w:val="00223057"/>
    <w:rsid w:val="00235378"/>
    <w:rsid w:val="00245FF4"/>
    <w:rsid w:val="00267682"/>
    <w:rsid w:val="00287FD3"/>
    <w:rsid w:val="002927A8"/>
    <w:rsid w:val="00292CE5"/>
    <w:rsid w:val="002A14CF"/>
    <w:rsid w:val="002B2C1D"/>
    <w:rsid w:val="002C25BE"/>
    <w:rsid w:val="002D300C"/>
    <w:rsid w:val="002D6F7C"/>
    <w:rsid w:val="002F49DA"/>
    <w:rsid w:val="002F76F9"/>
    <w:rsid w:val="0030231A"/>
    <w:rsid w:val="00312F31"/>
    <w:rsid w:val="003313FD"/>
    <w:rsid w:val="00331EAD"/>
    <w:rsid w:val="0033559B"/>
    <w:rsid w:val="00345C70"/>
    <w:rsid w:val="00351C42"/>
    <w:rsid w:val="00353137"/>
    <w:rsid w:val="00360018"/>
    <w:rsid w:val="0036057A"/>
    <w:rsid w:val="00362F61"/>
    <w:rsid w:val="00375DCB"/>
    <w:rsid w:val="00383400"/>
    <w:rsid w:val="00385BD9"/>
    <w:rsid w:val="00392E13"/>
    <w:rsid w:val="00394649"/>
    <w:rsid w:val="00395DAA"/>
    <w:rsid w:val="00397963"/>
    <w:rsid w:val="003A3ADB"/>
    <w:rsid w:val="003A74A5"/>
    <w:rsid w:val="003D0069"/>
    <w:rsid w:val="003D5E73"/>
    <w:rsid w:val="003D63D2"/>
    <w:rsid w:val="003E3CCA"/>
    <w:rsid w:val="003E72C0"/>
    <w:rsid w:val="003F7F4F"/>
    <w:rsid w:val="00402D69"/>
    <w:rsid w:val="0040331E"/>
    <w:rsid w:val="004122AB"/>
    <w:rsid w:val="00413A8D"/>
    <w:rsid w:val="00415BFB"/>
    <w:rsid w:val="004200C5"/>
    <w:rsid w:val="0044093D"/>
    <w:rsid w:val="004431FC"/>
    <w:rsid w:val="004443DF"/>
    <w:rsid w:val="00485854"/>
    <w:rsid w:val="004C136E"/>
    <w:rsid w:val="004C19CD"/>
    <w:rsid w:val="004D3B8A"/>
    <w:rsid w:val="004E1F8D"/>
    <w:rsid w:val="004E2312"/>
    <w:rsid w:val="004E56D5"/>
    <w:rsid w:val="004E773C"/>
    <w:rsid w:val="00500C89"/>
    <w:rsid w:val="00507600"/>
    <w:rsid w:val="00507707"/>
    <w:rsid w:val="00522D60"/>
    <w:rsid w:val="00533D23"/>
    <w:rsid w:val="00535A53"/>
    <w:rsid w:val="00573B63"/>
    <w:rsid w:val="005804BC"/>
    <w:rsid w:val="00581932"/>
    <w:rsid w:val="00585116"/>
    <w:rsid w:val="005B4EE8"/>
    <w:rsid w:val="005C3AC4"/>
    <w:rsid w:val="005D798F"/>
    <w:rsid w:val="006621DB"/>
    <w:rsid w:val="00665A0C"/>
    <w:rsid w:val="00670620"/>
    <w:rsid w:val="00683E59"/>
    <w:rsid w:val="00693D3A"/>
    <w:rsid w:val="0069472E"/>
    <w:rsid w:val="006A43D5"/>
    <w:rsid w:val="006B1A72"/>
    <w:rsid w:val="006D2803"/>
    <w:rsid w:val="006D464E"/>
    <w:rsid w:val="006D4F05"/>
    <w:rsid w:val="006E24AB"/>
    <w:rsid w:val="006E346A"/>
    <w:rsid w:val="006E7809"/>
    <w:rsid w:val="006F56BD"/>
    <w:rsid w:val="0071114D"/>
    <w:rsid w:val="007173FB"/>
    <w:rsid w:val="00730E29"/>
    <w:rsid w:val="00740A8A"/>
    <w:rsid w:val="00744C0F"/>
    <w:rsid w:val="007462D2"/>
    <w:rsid w:val="00756628"/>
    <w:rsid w:val="00763EF4"/>
    <w:rsid w:val="0076587E"/>
    <w:rsid w:val="007719E6"/>
    <w:rsid w:val="007725B2"/>
    <w:rsid w:val="00776478"/>
    <w:rsid w:val="00786659"/>
    <w:rsid w:val="007A20D5"/>
    <w:rsid w:val="007A7A6B"/>
    <w:rsid w:val="007D0293"/>
    <w:rsid w:val="007D4966"/>
    <w:rsid w:val="007E25DD"/>
    <w:rsid w:val="008015C9"/>
    <w:rsid w:val="00802347"/>
    <w:rsid w:val="008045C9"/>
    <w:rsid w:val="00845FA4"/>
    <w:rsid w:val="00850F46"/>
    <w:rsid w:val="008631D0"/>
    <w:rsid w:val="00877C34"/>
    <w:rsid w:val="008A483A"/>
    <w:rsid w:val="008B50B7"/>
    <w:rsid w:val="008C6E7E"/>
    <w:rsid w:val="008D69F3"/>
    <w:rsid w:val="008E7AE4"/>
    <w:rsid w:val="008F2188"/>
    <w:rsid w:val="008F2A8A"/>
    <w:rsid w:val="008F3BA4"/>
    <w:rsid w:val="00903687"/>
    <w:rsid w:val="00912C19"/>
    <w:rsid w:val="00916A47"/>
    <w:rsid w:val="00924A32"/>
    <w:rsid w:val="009349A3"/>
    <w:rsid w:val="00963164"/>
    <w:rsid w:val="009642CF"/>
    <w:rsid w:val="009646D0"/>
    <w:rsid w:val="0099559E"/>
    <w:rsid w:val="009C64BD"/>
    <w:rsid w:val="009D4932"/>
    <w:rsid w:val="009D50A2"/>
    <w:rsid w:val="009E12CC"/>
    <w:rsid w:val="009E1875"/>
    <w:rsid w:val="009E1F39"/>
    <w:rsid w:val="009F2665"/>
    <w:rsid w:val="00A039AF"/>
    <w:rsid w:val="00A168E0"/>
    <w:rsid w:val="00A24057"/>
    <w:rsid w:val="00A27D2C"/>
    <w:rsid w:val="00A30C5C"/>
    <w:rsid w:val="00A50F7B"/>
    <w:rsid w:val="00A57C58"/>
    <w:rsid w:val="00A90A61"/>
    <w:rsid w:val="00A9364C"/>
    <w:rsid w:val="00A95613"/>
    <w:rsid w:val="00A97A37"/>
    <w:rsid w:val="00AA6155"/>
    <w:rsid w:val="00AE65E7"/>
    <w:rsid w:val="00B14179"/>
    <w:rsid w:val="00B47F29"/>
    <w:rsid w:val="00B50FC3"/>
    <w:rsid w:val="00B6383F"/>
    <w:rsid w:val="00B663F5"/>
    <w:rsid w:val="00B70282"/>
    <w:rsid w:val="00B86371"/>
    <w:rsid w:val="00B92722"/>
    <w:rsid w:val="00B94DE3"/>
    <w:rsid w:val="00B96903"/>
    <w:rsid w:val="00BA2813"/>
    <w:rsid w:val="00BB315C"/>
    <w:rsid w:val="00BC063A"/>
    <w:rsid w:val="00BD4D02"/>
    <w:rsid w:val="00BE0BBD"/>
    <w:rsid w:val="00BE7777"/>
    <w:rsid w:val="00BF5D73"/>
    <w:rsid w:val="00C03A79"/>
    <w:rsid w:val="00C203E3"/>
    <w:rsid w:val="00C467C0"/>
    <w:rsid w:val="00C567F2"/>
    <w:rsid w:val="00C777AF"/>
    <w:rsid w:val="00C9322D"/>
    <w:rsid w:val="00C94070"/>
    <w:rsid w:val="00C94FBE"/>
    <w:rsid w:val="00CA5668"/>
    <w:rsid w:val="00CB044C"/>
    <w:rsid w:val="00CB245F"/>
    <w:rsid w:val="00CB4DFD"/>
    <w:rsid w:val="00CC4322"/>
    <w:rsid w:val="00CD2B51"/>
    <w:rsid w:val="00CD5B0F"/>
    <w:rsid w:val="00CD78BB"/>
    <w:rsid w:val="00D01F08"/>
    <w:rsid w:val="00D142A2"/>
    <w:rsid w:val="00D2769F"/>
    <w:rsid w:val="00D31C5D"/>
    <w:rsid w:val="00D37329"/>
    <w:rsid w:val="00D44F80"/>
    <w:rsid w:val="00D4638E"/>
    <w:rsid w:val="00D50B17"/>
    <w:rsid w:val="00D52BFD"/>
    <w:rsid w:val="00D564C2"/>
    <w:rsid w:val="00D579BA"/>
    <w:rsid w:val="00D63C08"/>
    <w:rsid w:val="00D73F7C"/>
    <w:rsid w:val="00D84683"/>
    <w:rsid w:val="00D8788D"/>
    <w:rsid w:val="00D934C4"/>
    <w:rsid w:val="00D93E2E"/>
    <w:rsid w:val="00DC1738"/>
    <w:rsid w:val="00DC4D22"/>
    <w:rsid w:val="00DD1913"/>
    <w:rsid w:val="00DE4ABA"/>
    <w:rsid w:val="00DF08C5"/>
    <w:rsid w:val="00DF3E7E"/>
    <w:rsid w:val="00DF5184"/>
    <w:rsid w:val="00E06150"/>
    <w:rsid w:val="00E13D31"/>
    <w:rsid w:val="00E26C20"/>
    <w:rsid w:val="00E378CA"/>
    <w:rsid w:val="00E4330D"/>
    <w:rsid w:val="00E44790"/>
    <w:rsid w:val="00E6106D"/>
    <w:rsid w:val="00E632FF"/>
    <w:rsid w:val="00E65645"/>
    <w:rsid w:val="00E70EA4"/>
    <w:rsid w:val="00E71AF7"/>
    <w:rsid w:val="00E731B8"/>
    <w:rsid w:val="00E81EC3"/>
    <w:rsid w:val="00E82365"/>
    <w:rsid w:val="00EA7095"/>
    <w:rsid w:val="00EC5FF5"/>
    <w:rsid w:val="00ED18B7"/>
    <w:rsid w:val="00ED2B4E"/>
    <w:rsid w:val="00ED2D65"/>
    <w:rsid w:val="00ED4A27"/>
    <w:rsid w:val="00ED5EEF"/>
    <w:rsid w:val="00F030E5"/>
    <w:rsid w:val="00F0327A"/>
    <w:rsid w:val="00F10B7F"/>
    <w:rsid w:val="00F11B35"/>
    <w:rsid w:val="00F14D8B"/>
    <w:rsid w:val="00F171C3"/>
    <w:rsid w:val="00F2186B"/>
    <w:rsid w:val="00F32012"/>
    <w:rsid w:val="00F511A7"/>
    <w:rsid w:val="00F53427"/>
    <w:rsid w:val="00F55458"/>
    <w:rsid w:val="00F638B8"/>
    <w:rsid w:val="00F73D4F"/>
    <w:rsid w:val="00F7432A"/>
    <w:rsid w:val="00F7509C"/>
    <w:rsid w:val="00F8464C"/>
    <w:rsid w:val="00F879E3"/>
    <w:rsid w:val="00F90D7A"/>
    <w:rsid w:val="00FB0816"/>
    <w:rsid w:val="00FC4AE8"/>
    <w:rsid w:val="00FC5437"/>
    <w:rsid w:val="00FD240B"/>
    <w:rsid w:val="00FF04B7"/>
    <w:rsid w:val="00FF3984"/>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3400"/>
    <w:rPr>
      <w:rFonts w:ascii="Arial" w:eastAsia="Times New Roman" w:hAnsi="Arial"/>
      <w:sz w:val="24"/>
      <w:szCs w:val="24"/>
    </w:rPr>
  </w:style>
  <w:style w:type="paragraph" w:styleId="2">
    <w:name w:val="heading 2"/>
    <w:basedOn w:val="a"/>
    <w:next w:val="a"/>
    <w:link w:val="2Char"/>
    <w:uiPriority w:val="99"/>
    <w:qFormat/>
    <w:rsid w:val="00383400"/>
    <w:pPr>
      <w:keepNext/>
      <w:jc w:val="both"/>
      <w:outlineLvl w:val="1"/>
    </w:pPr>
    <w:rPr>
      <w:rFonts w:ascii="Times New Roman" w:hAnsi="Times New Roman"/>
      <w:b/>
      <w:bCs/>
      <w:i/>
      <w:iCs/>
      <w:sz w:val="28"/>
      <w:lang w:eastAsia="en-US"/>
    </w:rPr>
  </w:style>
  <w:style w:type="paragraph" w:styleId="4">
    <w:name w:val="heading 4"/>
    <w:basedOn w:val="a"/>
    <w:next w:val="a"/>
    <w:link w:val="4Char"/>
    <w:uiPriority w:val="99"/>
    <w:qFormat/>
    <w:rsid w:val="00383400"/>
    <w:pPr>
      <w:keepNext/>
      <w:spacing w:before="240" w:after="60"/>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uiPriority w:val="99"/>
    <w:locked/>
    <w:rsid w:val="00383400"/>
    <w:rPr>
      <w:rFonts w:ascii="Times New Roman" w:hAnsi="Times New Roman" w:cs="Times New Roman"/>
      <w:b/>
      <w:bCs/>
      <w:i/>
      <w:iCs/>
      <w:sz w:val="24"/>
      <w:szCs w:val="24"/>
    </w:rPr>
  </w:style>
  <w:style w:type="character" w:customStyle="1" w:styleId="4Char">
    <w:name w:val="Επικεφαλίδα 4 Char"/>
    <w:basedOn w:val="a0"/>
    <w:link w:val="4"/>
    <w:uiPriority w:val="99"/>
    <w:locked/>
    <w:rsid w:val="00383400"/>
    <w:rPr>
      <w:rFonts w:ascii="Times New Roman" w:hAnsi="Times New Roman" w:cs="Times New Roman"/>
      <w:b/>
      <w:bCs/>
      <w:sz w:val="28"/>
      <w:szCs w:val="28"/>
      <w:lang w:eastAsia="el-GR"/>
    </w:rPr>
  </w:style>
  <w:style w:type="character" w:styleId="a3">
    <w:name w:val="Strong"/>
    <w:basedOn w:val="a0"/>
    <w:uiPriority w:val="99"/>
    <w:qFormat/>
    <w:rsid w:val="00383400"/>
    <w:rPr>
      <w:rFonts w:cs="Times New Roman"/>
      <w:b/>
      <w:bCs/>
    </w:rPr>
  </w:style>
  <w:style w:type="paragraph" w:styleId="a4">
    <w:name w:val="No Spacing"/>
    <w:uiPriority w:val="99"/>
    <w:qFormat/>
    <w:rsid w:val="00383400"/>
    <w:rPr>
      <w:lang w:eastAsia="en-US"/>
    </w:rPr>
  </w:style>
  <w:style w:type="paragraph" w:styleId="a5">
    <w:name w:val="List Paragraph"/>
    <w:basedOn w:val="a"/>
    <w:uiPriority w:val="99"/>
    <w:qFormat/>
    <w:rsid w:val="00383400"/>
    <w:pPr>
      <w:ind w:left="720"/>
      <w:contextualSpacing/>
    </w:pPr>
  </w:style>
  <w:style w:type="paragraph" w:customStyle="1" w:styleId="1">
    <w:name w:val="Παράγραφος λίστας1"/>
    <w:basedOn w:val="a"/>
    <w:uiPriority w:val="99"/>
    <w:rsid w:val="00413A8D"/>
    <w:pPr>
      <w:ind w:left="720"/>
      <w:contextualSpacing/>
    </w:pPr>
    <w:rPr>
      <w:rFonts w:eastAsia="Calibri"/>
    </w:rPr>
  </w:style>
  <w:style w:type="character" w:styleId="-">
    <w:name w:val="Hyperlink"/>
    <w:basedOn w:val="a0"/>
    <w:uiPriority w:val="99"/>
    <w:rsid w:val="00413A8D"/>
    <w:rPr>
      <w:rFonts w:cs="Times New Roman"/>
      <w:color w:val="0000FF"/>
      <w:u w:val="single"/>
    </w:rPr>
  </w:style>
  <w:style w:type="paragraph" w:customStyle="1" w:styleId="msonormalcxsp">
    <w:name w:val="msonormalcxspπρώτο"/>
    <w:basedOn w:val="a"/>
    <w:uiPriority w:val="99"/>
    <w:rsid w:val="003D0069"/>
    <w:pPr>
      <w:spacing w:before="100" w:beforeAutospacing="1" w:after="100" w:afterAutospacing="1"/>
    </w:pPr>
    <w:rPr>
      <w:rFonts w:ascii="Times New Roman" w:eastAsia="Calibri" w:hAnsi="Times New Roman"/>
    </w:rPr>
  </w:style>
  <w:style w:type="paragraph" w:customStyle="1" w:styleId="msonormalcxsp0">
    <w:name w:val="msonormalcxspμεσαίο"/>
    <w:basedOn w:val="a"/>
    <w:uiPriority w:val="99"/>
    <w:rsid w:val="003D0069"/>
    <w:pPr>
      <w:spacing w:before="100" w:beforeAutospacing="1" w:after="100" w:afterAutospacing="1"/>
    </w:pPr>
    <w:rPr>
      <w:rFonts w:ascii="Times New Roman" w:eastAsia="Calibri" w:hAnsi="Times New Roman"/>
    </w:rPr>
  </w:style>
  <w:style w:type="paragraph" w:styleId="a6">
    <w:name w:val="header"/>
    <w:basedOn w:val="a"/>
    <w:link w:val="Char"/>
    <w:uiPriority w:val="99"/>
    <w:semiHidden/>
    <w:unhideWhenUsed/>
    <w:rsid w:val="00E26C20"/>
    <w:pPr>
      <w:tabs>
        <w:tab w:val="center" w:pos="4153"/>
        <w:tab w:val="right" w:pos="8306"/>
      </w:tabs>
    </w:pPr>
  </w:style>
  <w:style w:type="character" w:customStyle="1" w:styleId="Char">
    <w:name w:val="Κεφαλίδα Char"/>
    <w:basedOn w:val="a0"/>
    <w:link w:val="a6"/>
    <w:uiPriority w:val="99"/>
    <w:semiHidden/>
    <w:rsid w:val="00E26C20"/>
    <w:rPr>
      <w:rFonts w:ascii="Arial" w:eastAsia="Times New Roman" w:hAnsi="Arial"/>
      <w:sz w:val="24"/>
      <w:szCs w:val="24"/>
    </w:rPr>
  </w:style>
  <w:style w:type="paragraph" w:styleId="a7">
    <w:name w:val="footer"/>
    <w:basedOn w:val="a"/>
    <w:link w:val="Char0"/>
    <w:uiPriority w:val="99"/>
    <w:semiHidden/>
    <w:unhideWhenUsed/>
    <w:rsid w:val="00E26C20"/>
    <w:pPr>
      <w:tabs>
        <w:tab w:val="center" w:pos="4153"/>
        <w:tab w:val="right" w:pos="8306"/>
      </w:tabs>
    </w:pPr>
  </w:style>
  <w:style w:type="character" w:customStyle="1" w:styleId="Char0">
    <w:name w:val="Υποσέλιδο Char"/>
    <w:basedOn w:val="a0"/>
    <w:link w:val="a7"/>
    <w:uiPriority w:val="99"/>
    <w:semiHidden/>
    <w:rsid w:val="00E26C20"/>
    <w:rPr>
      <w:rFonts w:ascii="Arial" w:eastAsia="Times New Roman" w:hAnsi="Arial"/>
      <w:sz w:val="24"/>
      <w:szCs w:val="24"/>
    </w:rPr>
  </w:style>
  <w:style w:type="paragraph" w:customStyle="1" w:styleId="western">
    <w:name w:val="western"/>
    <w:basedOn w:val="a"/>
    <w:rsid w:val="009C64BD"/>
    <w:pPr>
      <w:suppressAutoHyphens/>
      <w:spacing w:before="280" w:after="200"/>
      <w:jc w:val="both"/>
    </w:pPr>
    <w:rPr>
      <w:rFonts w:ascii="Arial Unicode MS" w:eastAsiaTheme="minorEastAsia" w:hAnsi="Arial Unicode MS" w:cs="Arial Unicode MS"/>
      <w:sz w:val="22"/>
      <w:lang w:val="en-GB" w:eastAsia="zh-CN"/>
    </w:rPr>
  </w:style>
</w:styles>
</file>

<file path=word/webSettings.xml><?xml version="1.0" encoding="utf-8"?>
<w:webSettings xmlns:r="http://schemas.openxmlformats.org/officeDocument/2006/relationships" xmlns:w="http://schemas.openxmlformats.org/wordprocessingml/2006/main">
  <w:divs>
    <w:div w:id="580681074">
      <w:bodyDiv w:val="1"/>
      <w:marLeft w:val="0"/>
      <w:marRight w:val="0"/>
      <w:marTop w:val="0"/>
      <w:marBottom w:val="0"/>
      <w:divBdr>
        <w:top w:val="none" w:sz="0" w:space="0" w:color="auto"/>
        <w:left w:val="none" w:sz="0" w:space="0" w:color="auto"/>
        <w:bottom w:val="none" w:sz="0" w:space="0" w:color="auto"/>
        <w:right w:val="none" w:sz="0" w:space="0" w:color="auto"/>
      </w:divBdr>
    </w:div>
    <w:div w:id="700594208">
      <w:bodyDiv w:val="1"/>
      <w:marLeft w:val="0"/>
      <w:marRight w:val="0"/>
      <w:marTop w:val="0"/>
      <w:marBottom w:val="0"/>
      <w:divBdr>
        <w:top w:val="none" w:sz="0" w:space="0" w:color="auto"/>
        <w:left w:val="none" w:sz="0" w:space="0" w:color="auto"/>
        <w:bottom w:val="none" w:sz="0" w:space="0" w:color="auto"/>
        <w:right w:val="none" w:sz="0" w:space="0" w:color="auto"/>
      </w:divBdr>
    </w:div>
    <w:div w:id="1339426213">
      <w:marLeft w:val="0"/>
      <w:marRight w:val="0"/>
      <w:marTop w:val="0"/>
      <w:marBottom w:val="0"/>
      <w:divBdr>
        <w:top w:val="none" w:sz="0" w:space="0" w:color="auto"/>
        <w:left w:val="none" w:sz="0" w:space="0" w:color="auto"/>
        <w:bottom w:val="none" w:sz="0" w:space="0" w:color="auto"/>
        <w:right w:val="none" w:sz="0" w:space="0" w:color="auto"/>
      </w:divBdr>
    </w:div>
    <w:div w:id="1339426214">
      <w:marLeft w:val="0"/>
      <w:marRight w:val="0"/>
      <w:marTop w:val="0"/>
      <w:marBottom w:val="0"/>
      <w:divBdr>
        <w:top w:val="none" w:sz="0" w:space="0" w:color="auto"/>
        <w:left w:val="none" w:sz="0" w:space="0" w:color="auto"/>
        <w:bottom w:val="none" w:sz="0" w:space="0" w:color="auto"/>
        <w:right w:val="none" w:sz="0" w:space="0" w:color="auto"/>
      </w:divBdr>
    </w:div>
    <w:div w:id="1339426215">
      <w:marLeft w:val="0"/>
      <w:marRight w:val="0"/>
      <w:marTop w:val="0"/>
      <w:marBottom w:val="0"/>
      <w:divBdr>
        <w:top w:val="none" w:sz="0" w:space="0" w:color="auto"/>
        <w:left w:val="none" w:sz="0" w:space="0" w:color="auto"/>
        <w:bottom w:val="none" w:sz="0" w:space="0" w:color="auto"/>
        <w:right w:val="none" w:sz="0" w:space="0" w:color="auto"/>
      </w:divBdr>
    </w:div>
    <w:div w:id="1339426216">
      <w:marLeft w:val="0"/>
      <w:marRight w:val="0"/>
      <w:marTop w:val="0"/>
      <w:marBottom w:val="0"/>
      <w:divBdr>
        <w:top w:val="none" w:sz="0" w:space="0" w:color="auto"/>
        <w:left w:val="none" w:sz="0" w:space="0" w:color="auto"/>
        <w:bottom w:val="none" w:sz="0" w:space="0" w:color="auto"/>
        <w:right w:val="none" w:sz="0" w:space="0" w:color="auto"/>
      </w:divBdr>
    </w:div>
    <w:div w:id="1339426217">
      <w:marLeft w:val="0"/>
      <w:marRight w:val="0"/>
      <w:marTop w:val="0"/>
      <w:marBottom w:val="0"/>
      <w:divBdr>
        <w:top w:val="none" w:sz="0" w:space="0" w:color="auto"/>
        <w:left w:val="none" w:sz="0" w:space="0" w:color="auto"/>
        <w:bottom w:val="none" w:sz="0" w:space="0" w:color="auto"/>
        <w:right w:val="none" w:sz="0" w:space="0" w:color="auto"/>
      </w:divBdr>
    </w:div>
    <w:div w:id="1339426218">
      <w:marLeft w:val="0"/>
      <w:marRight w:val="0"/>
      <w:marTop w:val="0"/>
      <w:marBottom w:val="0"/>
      <w:divBdr>
        <w:top w:val="none" w:sz="0" w:space="0" w:color="auto"/>
        <w:left w:val="none" w:sz="0" w:space="0" w:color="auto"/>
        <w:bottom w:val="none" w:sz="0" w:space="0" w:color="auto"/>
        <w:right w:val="none" w:sz="0" w:space="0" w:color="auto"/>
      </w:divBdr>
    </w:div>
    <w:div w:id="1698700578">
      <w:bodyDiv w:val="1"/>
      <w:marLeft w:val="0"/>
      <w:marRight w:val="0"/>
      <w:marTop w:val="0"/>
      <w:marBottom w:val="0"/>
      <w:divBdr>
        <w:top w:val="none" w:sz="0" w:space="0" w:color="auto"/>
        <w:left w:val="none" w:sz="0" w:space="0" w:color="auto"/>
        <w:bottom w:val="none" w:sz="0" w:space="0" w:color="auto"/>
        <w:right w:val="none" w:sz="0" w:space="0" w:color="auto"/>
      </w:divBdr>
    </w:div>
    <w:div w:id="1776902076">
      <w:bodyDiv w:val="1"/>
      <w:marLeft w:val="0"/>
      <w:marRight w:val="0"/>
      <w:marTop w:val="0"/>
      <w:marBottom w:val="0"/>
      <w:divBdr>
        <w:top w:val="none" w:sz="0" w:space="0" w:color="auto"/>
        <w:left w:val="none" w:sz="0" w:space="0" w:color="auto"/>
        <w:bottom w:val="none" w:sz="0" w:space="0" w:color="auto"/>
        <w:right w:val="none" w:sz="0" w:space="0" w:color="auto"/>
      </w:divBdr>
    </w:div>
    <w:div w:id="1783920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552</Words>
  <Characters>3711</Characters>
  <Application>Microsoft Office Word</Application>
  <DocSecurity>0</DocSecurity>
  <Lines>30</Lines>
  <Paragraphs>8</Paragraphs>
  <ScaleCrop>false</ScaleCrop>
  <HeadingPairs>
    <vt:vector size="2" baseType="variant">
      <vt:variant>
        <vt:lpstr>Τίτλος</vt:lpstr>
      </vt:variant>
      <vt:variant>
        <vt:i4>1</vt:i4>
      </vt:variant>
    </vt:vector>
  </HeadingPairs>
  <TitlesOfParts>
    <vt:vector size="1" baseType="lpstr">
      <vt:lpstr/>
    </vt:vector>
  </TitlesOfParts>
  <Company>ΔΗΜΟΣ ΓΙΑΝΝΙΤΣΩΝ</Company>
  <LinksUpToDate>false</LinksUpToDate>
  <CharactersWithSpaces>4255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ΚΟΡΙΝΑ ΠΑΠΑΔΟΠΟΥΛΟΥ</dc:creator>
  <cp:lastModifiedBy>vasilisdem</cp:lastModifiedBy>
  <cp:revision>10</cp:revision>
  <cp:lastPrinted>2024-08-27T09:10:00Z</cp:lastPrinted>
  <dcterms:created xsi:type="dcterms:W3CDTF">2024-08-29T06:42:00Z</dcterms:created>
  <dcterms:modified xsi:type="dcterms:W3CDTF">2024-09-06T05:53:00Z</dcterms:modified>
</cp:coreProperties>
</file>